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E0F" w:rsidRPr="00014D76" w:rsidRDefault="001D7E0F" w:rsidP="001D7E0F">
      <w:pPr>
        <w:shd w:val="clear" w:color="auto" w:fill="FFFFFF"/>
        <w:spacing w:after="0" w:line="240" w:lineRule="auto"/>
        <w:jc w:val="center"/>
        <w:rPr>
          <w:rFonts w:ascii="Arial" w:eastAsia="Times New Roman" w:hAnsi="Arial" w:cs="Arial"/>
          <w:b/>
          <w:color w:val="000000"/>
          <w:sz w:val="28"/>
          <w:szCs w:val="32"/>
          <w:lang w:eastAsia="sv-SE"/>
        </w:rPr>
      </w:pPr>
      <w:bookmarkStart w:id="0" w:name="_Hlk96933961"/>
      <w:r w:rsidRPr="00014D76">
        <w:rPr>
          <w:rFonts w:ascii="Arial" w:eastAsia="Times New Roman" w:hAnsi="Arial" w:cs="Arial"/>
          <w:b/>
          <w:color w:val="000000"/>
          <w:sz w:val="28"/>
          <w:szCs w:val="32"/>
          <w:lang w:eastAsia="sv-SE"/>
        </w:rPr>
        <w:t>Övning</w:t>
      </w:r>
      <w:r>
        <w:rPr>
          <w:rFonts w:ascii="Arial" w:eastAsia="Times New Roman" w:hAnsi="Arial" w:cs="Arial"/>
          <w:b/>
          <w:color w:val="000000"/>
          <w:sz w:val="28"/>
          <w:szCs w:val="32"/>
          <w:lang w:eastAsia="sv-SE"/>
        </w:rPr>
        <w:t xml:space="preserve"> 4</w:t>
      </w:r>
      <w:r w:rsidRPr="00014D76">
        <w:rPr>
          <w:rFonts w:ascii="Arial" w:eastAsia="Times New Roman" w:hAnsi="Arial" w:cs="Arial"/>
          <w:b/>
          <w:color w:val="000000"/>
          <w:sz w:val="28"/>
          <w:szCs w:val="32"/>
          <w:lang w:eastAsia="sv-SE"/>
        </w:rPr>
        <w:t xml:space="preserve"> – </w:t>
      </w:r>
      <w:r>
        <w:rPr>
          <w:rFonts w:ascii="Arial" w:eastAsia="Times New Roman" w:hAnsi="Arial" w:cs="Arial"/>
          <w:b/>
          <w:color w:val="000000"/>
          <w:sz w:val="28"/>
          <w:szCs w:val="32"/>
          <w:lang w:eastAsia="sv-SE"/>
        </w:rPr>
        <w:t>Fokusområden</w:t>
      </w: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r>
        <w:rPr>
          <w:rFonts w:ascii="Arial" w:eastAsia="Times New Roman" w:hAnsi="Arial" w:cs="Arial"/>
          <w:color w:val="000000"/>
          <w:sz w:val="28"/>
          <w:szCs w:val="32"/>
          <w:lang w:eastAsia="sv-SE"/>
        </w:rPr>
        <w:t>Slutligen har det blivit dags att välja ut ett par fokusområden som ni ska jobba med framåt. Utifrån dessa fokusområden så kommer ni bland annat få utforma en mer konkret handlingsplan vid ett annat APT.</w:t>
      </w: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r>
        <w:rPr>
          <w:rFonts w:ascii="Arial" w:eastAsia="Times New Roman" w:hAnsi="Arial" w:cs="Arial"/>
          <w:color w:val="000000"/>
          <w:sz w:val="28"/>
          <w:szCs w:val="32"/>
          <w:lang w:eastAsia="sv-SE"/>
        </w:rPr>
        <w:t xml:space="preserve">Om ni tittar på de övningar och diskussioner som ni har haft i arbetsgruppen i dag så kanske ni ser en röd tråd. Något område om är återkommande i era exempel och dialoger. </w:t>
      </w: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p>
    <w:p w:rsidR="001D7E0F" w:rsidRDefault="001D7E0F" w:rsidP="001D7E0F">
      <w:pPr>
        <w:shd w:val="clear" w:color="auto" w:fill="FFFFFF"/>
        <w:spacing w:after="0" w:line="240" w:lineRule="auto"/>
        <w:rPr>
          <w:rFonts w:ascii="Arial" w:eastAsia="Times New Roman" w:hAnsi="Arial" w:cs="Arial"/>
          <w:color w:val="000000"/>
          <w:sz w:val="28"/>
          <w:szCs w:val="32"/>
          <w:lang w:eastAsia="sv-SE"/>
        </w:rPr>
      </w:pPr>
      <w:r>
        <w:rPr>
          <w:rFonts w:ascii="Arial" w:eastAsia="Times New Roman" w:hAnsi="Arial" w:cs="Arial"/>
          <w:color w:val="000000"/>
          <w:sz w:val="28"/>
          <w:szCs w:val="32"/>
          <w:lang w:eastAsia="sv-SE"/>
        </w:rPr>
        <w:t xml:space="preserve">Ni väljer ut </w:t>
      </w:r>
      <w:proofErr w:type="gramStart"/>
      <w:r>
        <w:rPr>
          <w:rFonts w:ascii="Arial" w:eastAsia="Times New Roman" w:hAnsi="Arial" w:cs="Arial"/>
          <w:color w:val="000000"/>
          <w:sz w:val="28"/>
          <w:szCs w:val="32"/>
          <w:lang w:eastAsia="sv-SE"/>
        </w:rPr>
        <w:t>1-2</w:t>
      </w:r>
      <w:proofErr w:type="gramEnd"/>
      <w:r>
        <w:rPr>
          <w:rFonts w:ascii="Arial" w:eastAsia="Times New Roman" w:hAnsi="Arial" w:cs="Arial"/>
          <w:color w:val="000000"/>
          <w:sz w:val="28"/>
          <w:szCs w:val="32"/>
          <w:lang w:eastAsia="sv-SE"/>
        </w:rPr>
        <w:t xml:space="preserve"> fokusområden som känns relevanta för er arbetsplats och grupp. Detta ska vara områden som ni under året vill förstärka, förändra och förbättra på er arbetsplats. Det kan exempelvis vara: kommunikation, spelregler/bemötande, roller och ansvar, feedback, grupputveckling osv. </w:t>
      </w:r>
    </w:p>
    <w:p w:rsidR="001D7E0F" w:rsidRPr="00014D76" w:rsidRDefault="001D7E0F" w:rsidP="001D7E0F">
      <w:pPr>
        <w:shd w:val="clear" w:color="auto" w:fill="FFFFFF"/>
        <w:spacing w:after="0" w:line="240" w:lineRule="auto"/>
        <w:rPr>
          <w:rFonts w:ascii="Arial" w:eastAsia="Times New Roman" w:hAnsi="Arial" w:cs="Arial"/>
          <w:color w:val="000000"/>
          <w:sz w:val="28"/>
          <w:szCs w:val="32"/>
          <w:lang w:eastAsia="sv-SE"/>
        </w:rPr>
      </w:pPr>
    </w:p>
    <w:p w:rsidR="001D7E0F" w:rsidRPr="008F60E0" w:rsidRDefault="001D7E0F" w:rsidP="001D7E0F">
      <w:pPr>
        <w:shd w:val="clear" w:color="auto" w:fill="FFFFFF"/>
        <w:spacing w:after="0" w:line="240" w:lineRule="auto"/>
        <w:rPr>
          <w:rFonts w:ascii="Arial" w:eastAsia="Times New Roman" w:hAnsi="Arial" w:cs="Arial"/>
          <w:color w:val="000000"/>
          <w:sz w:val="24"/>
          <w:szCs w:val="32"/>
          <w:lang w:eastAsia="sv-SE"/>
        </w:rPr>
      </w:pPr>
    </w:p>
    <w:p w:rsidR="001D7E0F" w:rsidRDefault="001D7E0F" w:rsidP="001D7E0F">
      <w:pPr>
        <w:shd w:val="clear" w:color="auto" w:fill="FFFFFF"/>
        <w:spacing w:after="0" w:line="240" w:lineRule="auto"/>
        <w:jc w:val="center"/>
        <w:rPr>
          <w:rFonts w:ascii="Arial" w:eastAsia="Times New Roman" w:hAnsi="Arial" w:cs="Arial"/>
          <w:b/>
          <w:color w:val="000000"/>
          <w:sz w:val="32"/>
          <w:szCs w:val="32"/>
          <w:lang w:eastAsia="sv-SE"/>
        </w:rPr>
      </w:pPr>
    </w:p>
    <w:p w:rsidR="001D7E0F" w:rsidRDefault="001D7E0F" w:rsidP="001D7E0F">
      <w:pPr>
        <w:shd w:val="clear" w:color="auto" w:fill="FFFFFF"/>
        <w:spacing w:after="0" w:line="240" w:lineRule="auto"/>
        <w:jc w:val="center"/>
        <w:rPr>
          <w:rFonts w:ascii="Arial" w:eastAsia="Times New Roman" w:hAnsi="Arial" w:cs="Arial"/>
          <w:b/>
          <w:color w:val="000000"/>
          <w:sz w:val="32"/>
          <w:szCs w:val="32"/>
          <w:lang w:eastAsia="sv-SE"/>
        </w:rPr>
      </w:pPr>
      <w:r>
        <w:rPr>
          <w:rFonts w:ascii="Arial" w:eastAsia="Times New Roman" w:hAnsi="Arial" w:cs="Arial"/>
          <w:noProof/>
          <w:color w:val="000000"/>
          <w:sz w:val="28"/>
          <w:szCs w:val="32"/>
          <w:lang w:eastAsia="sv-SE"/>
        </w:rPr>
        <w:drawing>
          <wp:anchor distT="0" distB="0" distL="114300" distR="114300" simplePos="0" relativeHeight="251659264" behindDoc="0" locked="0" layoutInCell="1" allowOverlap="1" wp14:anchorId="36C407FB" wp14:editId="19730A0B">
            <wp:simplePos x="0" y="0"/>
            <wp:positionH relativeFrom="margin">
              <wp:posOffset>-559529</wp:posOffset>
            </wp:positionH>
            <wp:positionV relativeFrom="margin">
              <wp:posOffset>3399547</wp:posOffset>
            </wp:positionV>
            <wp:extent cx="6974205" cy="4338320"/>
            <wp:effectExtent l="0" t="38100" r="0" b="6223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bookmarkEnd w:id="0"/>
    <w:p w:rsidR="001D7E0F" w:rsidRDefault="001D7E0F" w:rsidP="001D7E0F">
      <w:pPr>
        <w:shd w:val="clear" w:color="auto" w:fill="FFFFFF"/>
        <w:spacing w:after="0" w:line="240" w:lineRule="auto"/>
        <w:jc w:val="center"/>
        <w:rPr>
          <w:rFonts w:ascii="Arial" w:eastAsia="Times New Roman" w:hAnsi="Arial" w:cs="Arial"/>
          <w:b/>
          <w:color w:val="000000"/>
          <w:sz w:val="32"/>
          <w:szCs w:val="32"/>
          <w:lang w:eastAsia="sv-SE"/>
        </w:rPr>
      </w:pPr>
    </w:p>
    <w:p w:rsidR="004E1AD5" w:rsidRDefault="001D7E0F">
      <w:bookmarkStart w:id="1" w:name="_GoBack"/>
      <w:bookmarkEnd w:id="1"/>
    </w:p>
    <w:sectPr w:rsidR="004E1AD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0F" w:rsidRDefault="001D7E0F" w:rsidP="001D7E0F">
      <w:pPr>
        <w:spacing w:after="0" w:line="240" w:lineRule="auto"/>
      </w:pPr>
      <w:r>
        <w:separator/>
      </w:r>
    </w:p>
  </w:endnote>
  <w:endnote w:type="continuationSeparator" w:id="0">
    <w:p w:rsidR="001D7E0F" w:rsidRDefault="001D7E0F" w:rsidP="001D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0F" w:rsidRDefault="001D7E0F" w:rsidP="001D7E0F">
      <w:pPr>
        <w:spacing w:after="0" w:line="240" w:lineRule="auto"/>
      </w:pPr>
      <w:r>
        <w:separator/>
      </w:r>
    </w:p>
  </w:footnote>
  <w:footnote w:type="continuationSeparator" w:id="0">
    <w:p w:rsidR="001D7E0F" w:rsidRDefault="001D7E0F" w:rsidP="001D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0F" w:rsidRDefault="001D7E0F" w:rsidP="001D7E0F">
    <w:pPr>
      <w:pStyle w:val="Sidhuvud"/>
      <w:jc w:val="right"/>
    </w:pPr>
    <w:r>
      <w:rPr>
        <w:noProof/>
      </w:rPr>
      <w:drawing>
        <wp:inline distT="0" distB="0" distL="0" distR="0" wp14:anchorId="259CB178" wp14:editId="07511BEB">
          <wp:extent cx="953852" cy="226979"/>
          <wp:effectExtent l="0" t="0" r="0" b="190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typ Alingsås kommun-liggande-FÄRG.png"/>
                  <pic:cNvPicPr/>
                </pic:nvPicPr>
                <pic:blipFill>
                  <a:blip r:embed="rId1">
                    <a:extLst>
                      <a:ext uri="{28A0092B-C50C-407E-A947-70E740481C1C}">
                        <a14:useLocalDpi xmlns:a14="http://schemas.microsoft.com/office/drawing/2010/main" val="0"/>
                      </a:ext>
                    </a:extLst>
                  </a:blip>
                  <a:stretch>
                    <a:fillRect/>
                  </a:stretch>
                </pic:blipFill>
                <pic:spPr>
                  <a:xfrm>
                    <a:off x="0" y="0"/>
                    <a:ext cx="1135315" cy="270160"/>
                  </a:xfrm>
                  <a:prstGeom prst="rect">
                    <a:avLst/>
                  </a:prstGeom>
                </pic:spPr>
              </pic:pic>
            </a:graphicData>
          </a:graphic>
        </wp:inline>
      </w:drawing>
    </w:r>
  </w:p>
  <w:p w:rsidR="001D7E0F" w:rsidRDefault="001D7E0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0F"/>
    <w:rsid w:val="001D7E0F"/>
    <w:rsid w:val="0028403C"/>
    <w:rsid w:val="00F47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5AB1C-43C0-46E5-8F57-C18DC3D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E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7E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7E0F"/>
  </w:style>
  <w:style w:type="paragraph" w:styleId="Sidfot">
    <w:name w:val="footer"/>
    <w:basedOn w:val="Normal"/>
    <w:link w:val="SidfotChar"/>
    <w:uiPriority w:val="99"/>
    <w:unhideWhenUsed/>
    <w:rsid w:val="001D7E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D96699-E62A-4228-863A-306A4818CE29}" type="doc">
      <dgm:prSet loTypeId="urn:microsoft.com/office/officeart/2008/layout/HorizontalMultiLevelHierarchy" loCatId="hierarchy" qsTypeId="urn:microsoft.com/office/officeart/2005/8/quickstyle/simple2" qsCatId="simple" csTypeId="urn:microsoft.com/office/officeart/2005/8/colors/accent6_5" csCatId="accent6" phldr="1"/>
      <dgm:spPr/>
      <dgm:t>
        <a:bodyPr/>
        <a:lstStyle/>
        <a:p>
          <a:endParaRPr lang="sv-SE"/>
        </a:p>
      </dgm:t>
    </dgm:pt>
    <dgm:pt modelId="{7B764B17-8B76-4E73-B081-6725B4CACF8E}">
      <dgm:prSet phldrT="[Text]"/>
      <dgm:spPr/>
      <dgm:t>
        <a:bodyPr/>
        <a:lstStyle/>
        <a:p>
          <a:r>
            <a:rPr lang="sv-SE">
              <a:solidFill>
                <a:sysClr val="windowText" lastClr="000000"/>
              </a:solidFill>
            </a:rPr>
            <a:t>FOKUSOMRÅDEN</a:t>
          </a:r>
        </a:p>
      </dgm:t>
    </dgm:pt>
    <dgm:pt modelId="{F3DE0BBE-2B33-471A-A237-4FB765BDED38}" type="parTrans" cxnId="{177E9CAB-8292-40EF-AA84-796EB6AF4112}">
      <dgm:prSet/>
      <dgm:spPr/>
      <dgm:t>
        <a:bodyPr/>
        <a:lstStyle/>
        <a:p>
          <a:endParaRPr lang="sv-SE"/>
        </a:p>
      </dgm:t>
    </dgm:pt>
    <dgm:pt modelId="{A791DD8F-AB5E-43F8-83C2-1A422428EADB}" type="sibTrans" cxnId="{177E9CAB-8292-40EF-AA84-796EB6AF4112}">
      <dgm:prSet/>
      <dgm:spPr/>
      <dgm:t>
        <a:bodyPr/>
        <a:lstStyle/>
        <a:p>
          <a:endParaRPr lang="sv-SE"/>
        </a:p>
      </dgm:t>
    </dgm:pt>
    <dgm:pt modelId="{95E3DFEE-13FF-4023-93B3-0E023B0C969C}">
      <dgm:prSet phldrT="[Text]" phldr="1"/>
      <dgm:spPr/>
      <dgm:t>
        <a:bodyPr/>
        <a:lstStyle/>
        <a:p>
          <a:endParaRPr lang="sv-SE">
            <a:solidFill>
              <a:sysClr val="windowText" lastClr="000000"/>
            </a:solidFill>
          </a:endParaRPr>
        </a:p>
      </dgm:t>
    </dgm:pt>
    <dgm:pt modelId="{99275729-9BA7-4CC5-B402-E3D0FB48A6B4}" type="parTrans" cxnId="{4BA3D0E4-50F9-4CDB-8153-F2A664706F63}">
      <dgm:prSet/>
      <dgm:spPr/>
      <dgm:t>
        <a:bodyPr/>
        <a:lstStyle/>
        <a:p>
          <a:endParaRPr lang="sv-SE"/>
        </a:p>
      </dgm:t>
    </dgm:pt>
    <dgm:pt modelId="{CDCE5A2B-BB71-47AA-AEF3-F2FCFADD2BD7}" type="sibTrans" cxnId="{4BA3D0E4-50F9-4CDB-8153-F2A664706F63}">
      <dgm:prSet/>
      <dgm:spPr/>
      <dgm:t>
        <a:bodyPr/>
        <a:lstStyle/>
        <a:p>
          <a:endParaRPr lang="sv-SE"/>
        </a:p>
      </dgm:t>
    </dgm:pt>
    <dgm:pt modelId="{65EBA679-775F-477D-8721-B895288C8041}">
      <dgm:prSet phldrT="[Text]" phldr="1"/>
      <dgm:spPr/>
      <dgm:t>
        <a:bodyPr/>
        <a:lstStyle/>
        <a:p>
          <a:endParaRPr lang="sv-SE">
            <a:solidFill>
              <a:sysClr val="windowText" lastClr="000000"/>
            </a:solidFill>
          </a:endParaRPr>
        </a:p>
      </dgm:t>
    </dgm:pt>
    <dgm:pt modelId="{B1022A47-70C9-4CA4-AC7C-30A072BE0FB9}" type="parTrans" cxnId="{D643773A-00B2-4C74-A417-8DCCEE51BF29}">
      <dgm:prSet/>
      <dgm:spPr/>
      <dgm:t>
        <a:bodyPr/>
        <a:lstStyle/>
        <a:p>
          <a:endParaRPr lang="sv-SE"/>
        </a:p>
      </dgm:t>
    </dgm:pt>
    <dgm:pt modelId="{BA26CF92-1792-4884-B347-A97824B0A514}" type="sibTrans" cxnId="{D643773A-00B2-4C74-A417-8DCCEE51BF29}">
      <dgm:prSet/>
      <dgm:spPr/>
      <dgm:t>
        <a:bodyPr/>
        <a:lstStyle/>
        <a:p>
          <a:endParaRPr lang="sv-SE"/>
        </a:p>
      </dgm:t>
    </dgm:pt>
    <dgm:pt modelId="{DFD00EAD-C5C5-4B18-A401-E1666A620F24}" type="pres">
      <dgm:prSet presAssocID="{8ED96699-E62A-4228-863A-306A4818CE29}" presName="Name0" presStyleCnt="0">
        <dgm:presLayoutVars>
          <dgm:chPref val="1"/>
          <dgm:dir/>
          <dgm:animOne val="branch"/>
          <dgm:animLvl val="lvl"/>
          <dgm:resizeHandles val="exact"/>
        </dgm:presLayoutVars>
      </dgm:prSet>
      <dgm:spPr/>
    </dgm:pt>
    <dgm:pt modelId="{D01C540E-8C37-443B-8EFA-8EEEB66F431C}" type="pres">
      <dgm:prSet presAssocID="{7B764B17-8B76-4E73-B081-6725B4CACF8E}" presName="root1" presStyleCnt="0"/>
      <dgm:spPr/>
    </dgm:pt>
    <dgm:pt modelId="{B539F7C2-385F-4645-84F1-B3F581229875}" type="pres">
      <dgm:prSet presAssocID="{7B764B17-8B76-4E73-B081-6725B4CACF8E}" presName="LevelOneTextNode" presStyleLbl="node0" presStyleIdx="0" presStyleCnt="1">
        <dgm:presLayoutVars>
          <dgm:chPref val="3"/>
        </dgm:presLayoutVars>
      </dgm:prSet>
      <dgm:spPr/>
    </dgm:pt>
    <dgm:pt modelId="{36ED31F9-94B0-4677-BC4B-85CE9CE12ADA}" type="pres">
      <dgm:prSet presAssocID="{7B764B17-8B76-4E73-B081-6725B4CACF8E}" presName="level2hierChild" presStyleCnt="0"/>
      <dgm:spPr/>
    </dgm:pt>
    <dgm:pt modelId="{69455B03-460B-4579-8CD2-899B0CB7BC2C}" type="pres">
      <dgm:prSet presAssocID="{99275729-9BA7-4CC5-B402-E3D0FB48A6B4}" presName="conn2-1" presStyleLbl="parChTrans1D2" presStyleIdx="0" presStyleCnt="2"/>
      <dgm:spPr/>
    </dgm:pt>
    <dgm:pt modelId="{62D5EF72-11C9-4D3B-BF00-DF815AEC2B58}" type="pres">
      <dgm:prSet presAssocID="{99275729-9BA7-4CC5-B402-E3D0FB48A6B4}" presName="connTx" presStyleLbl="parChTrans1D2" presStyleIdx="0" presStyleCnt="2"/>
      <dgm:spPr/>
    </dgm:pt>
    <dgm:pt modelId="{0A8F4D85-3FDF-4D36-8909-28B102E62171}" type="pres">
      <dgm:prSet presAssocID="{95E3DFEE-13FF-4023-93B3-0E023B0C969C}" presName="root2" presStyleCnt="0"/>
      <dgm:spPr/>
    </dgm:pt>
    <dgm:pt modelId="{DF460796-CC43-4FD5-B77B-75A87703C703}" type="pres">
      <dgm:prSet presAssocID="{95E3DFEE-13FF-4023-93B3-0E023B0C969C}" presName="LevelTwoTextNode" presStyleLbl="node2" presStyleIdx="0" presStyleCnt="2">
        <dgm:presLayoutVars>
          <dgm:chPref val="3"/>
        </dgm:presLayoutVars>
      </dgm:prSet>
      <dgm:spPr/>
    </dgm:pt>
    <dgm:pt modelId="{025A891A-20B7-4223-9E52-346575EC14A3}" type="pres">
      <dgm:prSet presAssocID="{95E3DFEE-13FF-4023-93B3-0E023B0C969C}" presName="level3hierChild" presStyleCnt="0"/>
      <dgm:spPr/>
    </dgm:pt>
    <dgm:pt modelId="{96531DAB-5BAB-4F4F-9EC8-6173AD263C9C}" type="pres">
      <dgm:prSet presAssocID="{B1022A47-70C9-4CA4-AC7C-30A072BE0FB9}" presName="conn2-1" presStyleLbl="parChTrans1D2" presStyleIdx="1" presStyleCnt="2"/>
      <dgm:spPr/>
    </dgm:pt>
    <dgm:pt modelId="{0304F70C-F664-477B-BA6E-F0C93D2E5F9B}" type="pres">
      <dgm:prSet presAssocID="{B1022A47-70C9-4CA4-AC7C-30A072BE0FB9}" presName="connTx" presStyleLbl="parChTrans1D2" presStyleIdx="1" presStyleCnt="2"/>
      <dgm:spPr/>
    </dgm:pt>
    <dgm:pt modelId="{608B26C5-AE0A-4E09-8EFD-E544FF791ABC}" type="pres">
      <dgm:prSet presAssocID="{65EBA679-775F-477D-8721-B895288C8041}" presName="root2" presStyleCnt="0"/>
      <dgm:spPr/>
    </dgm:pt>
    <dgm:pt modelId="{9F3AB6FE-D861-47F7-8815-9C112DA06CD0}" type="pres">
      <dgm:prSet presAssocID="{65EBA679-775F-477D-8721-B895288C8041}" presName="LevelTwoTextNode" presStyleLbl="node2" presStyleIdx="1" presStyleCnt="2">
        <dgm:presLayoutVars>
          <dgm:chPref val="3"/>
        </dgm:presLayoutVars>
      </dgm:prSet>
      <dgm:spPr/>
    </dgm:pt>
    <dgm:pt modelId="{7E9E60E8-CBD5-4054-95CB-CAD25B622731}" type="pres">
      <dgm:prSet presAssocID="{65EBA679-775F-477D-8721-B895288C8041}" presName="level3hierChild" presStyleCnt="0"/>
      <dgm:spPr/>
    </dgm:pt>
  </dgm:ptLst>
  <dgm:cxnLst>
    <dgm:cxn modelId="{7AEF8E0E-64BB-431C-896E-C287EC2B1D38}" type="presOf" srcId="{65EBA679-775F-477D-8721-B895288C8041}" destId="{9F3AB6FE-D861-47F7-8815-9C112DA06CD0}" srcOrd="0" destOrd="0" presId="urn:microsoft.com/office/officeart/2008/layout/HorizontalMultiLevelHierarchy"/>
    <dgm:cxn modelId="{D643773A-00B2-4C74-A417-8DCCEE51BF29}" srcId="{7B764B17-8B76-4E73-B081-6725B4CACF8E}" destId="{65EBA679-775F-477D-8721-B895288C8041}" srcOrd="1" destOrd="0" parTransId="{B1022A47-70C9-4CA4-AC7C-30A072BE0FB9}" sibTransId="{BA26CF92-1792-4884-B347-A97824B0A514}"/>
    <dgm:cxn modelId="{7E315066-7A88-4CE5-9F3C-A1CE1451A0D5}" type="presOf" srcId="{99275729-9BA7-4CC5-B402-E3D0FB48A6B4}" destId="{69455B03-460B-4579-8CD2-899B0CB7BC2C}" srcOrd="0" destOrd="0" presId="urn:microsoft.com/office/officeart/2008/layout/HorizontalMultiLevelHierarchy"/>
    <dgm:cxn modelId="{8CE0A74A-0817-4BEF-9292-99D773DE50BB}" type="presOf" srcId="{8ED96699-E62A-4228-863A-306A4818CE29}" destId="{DFD00EAD-C5C5-4B18-A401-E1666A620F24}" srcOrd="0" destOrd="0" presId="urn:microsoft.com/office/officeart/2008/layout/HorizontalMultiLevelHierarchy"/>
    <dgm:cxn modelId="{19AB268C-8861-485D-89DC-593BE14BE6D2}" type="presOf" srcId="{7B764B17-8B76-4E73-B081-6725B4CACF8E}" destId="{B539F7C2-385F-4645-84F1-B3F581229875}" srcOrd="0" destOrd="0" presId="urn:microsoft.com/office/officeart/2008/layout/HorizontalMultiLevelHierarchy"/>
    <dgm:cxn modelId="{EBDC99A5-784D-4106-B6CB-431E6C1CF9C4}" type="presOf" srcId="{95E3DFEE-13FF-4023-93B3-0E023B0C969C}" destId="{DF460796-CC43-4FD5-B77B-75A87703C703}" srcOrd="0" destOrd="0" presId="urn:microsoft.com/office/officeart/2008/layout/HorizontalMultiLevelHierarchy"/>
    <dgm:cxn modelId="{177E9CAB-8292-40EF-AA84-796EB6AF4112}" srcId="{8ED96699-E62A-4228-863A-306A4818CE29}" destId="{7B764B17-8B76-4E73-B081-6725B4CACF8E}" srcOrd="0" destOrd="0" parTransId="{F3DE0BBE-2B33-471A-A237-4FB765BDED38}" sibTransId="{A791DD8F-AB5E-43F8-83C2-1A422428EADB}"/>
    <dgm:cxn modelId="{6F1E1BB9-AABC-475B-A211-E7F6CF3B8112}" type="presOf" srcId="{B1022A47-70C9-4CA4-AC7C-30A072BE0FB9}" destId="{0304F70C-F664-477B-BA6E-F0C93D2E5F9B}" srcOrd="1" destOrd="0" presId="urn:microsoft.com/office/officeart/2008/layout/HorizontalMultiLevelHierarchy"/>
    <dgm:cxn modelId="{758179D3-8EA9-46E2-A660-3EE7B1BC0055}" type="presOf" srcId="{B1022A47-70C9-4CA4-AC7C-30A072BE0FB9}" destId="{96531DAB-5BAB-4F4F-9EC8-6173AD263C9C}" srcOrd="0" destOrd="0" presId="urn:microsoft.com/office/officeart/2008/layout/HorizontalMultiLevelHierarchy"/>
    <dgm:cxn modelId="{EC6EB4D7-9554-44B6-B9E7-0F04B6E90821}" type="presOf" srcId="{99275729-9BA7-4CC5-B402-E3D0FB48A6B4}" destId="{62D5EF72-11C9-4D3B-BF00-DF815AEC2B58}" srcOrd="1" destOrd="0" presId="urn:microsoft.com/office/officeart/2008/layout/HorizontalMultiLevelHierarchy"/>
    <dgm:cxn modelId="{4BA3D0E4-50F9-4CDB-8153-F2A664706F63}" srcId="{7B764B17-8B76-4E73-B081-6725B4CACF8E}" destId="{95E3DFEE-13FF-4023-93B3-0E023B0C969C}" srcOrd="0" destOrd="0" parTransId="{99275729-9BA7-4CC5-B402-E3D0FB48A6B4}" sibTransId="{CDCE5A2B-BB71-47AA-AEF3-F2FCFADD2BD7}"/>
    <dgm:cxn modelId="{A302FA19-7229-4C02-95FD-F5CF31F62E82}" type="presParOf" srcId="{DFD00EAD-C5C5-4B18-A401-E1666A620F24}" destId="{D01C540E-8C37-443B-8EFA-8EEEB66F431C}" srcOrd="0" destOrd="0" presId="urn:microsoft.com/office/officeart/2008/layout/HorizontalMultiLevelHierarchy"/>
    <dgm:cxn modelId="{33F93FBE-349D-4BA5-B4BA-BECCB04397C9}" type="presParOf" srcId="{D01C540E-8C37-443B-8EFA-8EEEB66F431C}" destId="{B539F7C2-385F-4645-84F1-B3F581229875}" srcOrd="0" destOrd="0" presId="urn:microsoft.com/office/officeart/2008/layout/HorizontalMultiLevelHierarchy"/>
    <dgm:cxn modelId="{5117A9E7-F03F-4700-B916-F95BEF9E421A}" type="presParOf" srcId="{D01C540E-8C37-443B-8EFA-8EEEB66F431C}" destId="{36ED31F9-94B0-4677-BC4B-85CE9CE12ADA}" srcOrd="1" destOrd="0" presId="urn:microsoft.com/office/officeart/2008/layout/HorizontalMultiLevelHierarchy"/>
    <dgm:cxn modelId="{B2994BEC-B82A-4E78-8B20-5D9492B2052C}" type="presParOf" srcId="{36ED31F9-94B0-4677-BC4B-85CE9CE12ADA}" destId="{69455B03-460B-4579-8CD2-899B0CB7BC2C}" srcOrd="0" destOrd="0" presId="urn:microsoft.com/office/officeart/2008/layout/HorizontalMultiLevelHierarchy"/>
    <dgm:cxn modelId="{B20A5005-7E5A-4570-A382-F632E3342388}" type="presParOf" srcId="{69455B03-460B-4579-8CD2-899B0CB7BC2C}" destId="{62D5EF72-11C9-4D3B-BF00-DF815AEC2B58}" srcOrd="0" destOrd="0" presId="urn:microsoft.com/office/officeart/2008/layout/HorizontalMultiLevelHierarchy"/>
    <dgm:cxn modelId="{9F88900D-67CE-465A-84CB-2F1AF6D93E33}" type="presParOf" srcId="{36ED31F9-94B0-4677-BC4B-85CE9CE12ADA}" destId="{0A8F4D85-3FDF-4D36-8909-28B102E62171}" srcOrd="1" destOrd="0" presId="urn:microsoft.com/office/officeart/2008/layout/HorizontalMultiLevelHierarchy"/>
    <dgm:cxn modelId="{72AD0EBC-4FF4-4EE2-A2C7-CB2BD093225C}" type="presParOf" srcId="{0A8F4D85-3FDF-4D36-8909-28B102E62171}" destId="{DF460796-CC43-4FD5-B77B-75A87703C703}" srcOrd="0" destOrd="0" presId="urn:microsoft.com/office/officeart/2008/layout/HorizontalMultiLevelHierarchy"/>
    <dgm:cxn modelId="{214997AA-2737-4659-8FF4-4BCC2C23AFFD}" type="presParOf" srcId="{0A8F4D85-3FDF-4D36-8909-28B102E62171}" destId="{025A891A-20B7-4223-9E52-346575EC14A3}" srcOrd="1" destOrd="0" presId="urn:microsoft.com/office/officeart/2008/layout/HorizontalMultiLevelHierarchy"/>
    <dgm:cxn modelId="{A4A6361B-2718-4091-831D-C81BC964C3DA}" type="presParOf" srcId="{36ED31F9-94B0-4677-BC4B-85CE9CE12ADA}" destId="{96531DAB-5BAB-4F4F-9EC8-6173AD263C9C}" srcOrd="2" destOrd="0" presId="urn:microsoft.com/office/officeart/2008/layout/HorizontalMultiLevelHierarchy"/>
    <dgm:cxn modelId="{500B2EBD-6893-4EB0-BE6B-B9A32849C522}" type="presParOf" srcId="{96531DAB-5BAB-4F4F-9EC8-6173AD263C9C}" destId="{0304F70C-F664-477B-BA6E-F0C93D2E5F9B}" srcOrd="0" destOrd="0" presId="urn:microsoft.com/office/officeart/2008/layout/HorizontalMultiLevelHierarchy"/>
    <dgm:cxn modelId="{1B1E2029-DDF5-4405-96DD-2E386AAC7F7D}" type="presParOf" srcId="{36ED31F9-94B0-4677-BC4B-85CE9CE12ADA}" destId="{608B26C5-AE0A-4E09-8EFD-E544FF791ABC}" srcOrd="3" destOrd="0" presId="urn:microsoft.com/office/officeart/2008/layout/HorizontalMultiLevelHierarchy"/>
    <dgm:cxn modelId="{8E164819-4516-4D0E-8C2D-49C3989E6046}" type="presParOf" srcId="{608B26C5-AE0A-4E09-8EFD-E544FF791ABC}" destId="{9F3AB6FE-D861-47F7-8815-9C112DA06CD0}" srcOrd="0" destOrd="0" presId="urn:microsoft.com/office/officeart/2008/layout/HorizontalMultiLevelHierarchy"/>
    <dgm:cxn modelId="{D119530E-C9EC-43B6-9498-5EA40739A078}" type="presParOf" srcId="{608B26C5-AE0A-4E09-8EFD-E544FF791ABC}" destId="{7E9E60E8-CBD5-4054-95CB-CAD25B622731}"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31DAB-5BAB-4F4F-9EC8-6173AD263C9C}">
      <dsp:nvSpPr>
        <dsp:cNvPr id="0" name=""/>
        <dsp:cNvSpPr/>
      </dsp:nvSpPr>
      <dsp:spPr>
        <a:xfrm>
          <a:off x="2277058" y="2169160"/>
          <a:ext cx="540728" cy="515175"/>
        </a:xfrm>
        <a:custGeom>
          <a:avLst/>
          <a:gdLst/>
          <a:ahLst/>
          <a:cxnLst/>
          <a:rect l="0" t="0" r="0" b="0"/>
          <a:pathLst>
            <a:path>
              <a:moveTo>
                <a:pt x="0" y="0"/>
              </a:moveTo>
              <a:lnTo>
                <a:pt x="270364" y="0"/>
              </a:lnTo>
              <a:lnTo>
                <a:pt x="270364" y="515175"/>
              </a:lnTo>
              <a:lnTo>
                <a:pt x="540728" y="515175"/>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528751" y="2408076"/>
        <a:ext cx="37342" cy="37342"/>
      </dsp:txXfrm>
    </dsp:sp>
    <dsp:sp modelId="{69455B03-460B-4579-8CD2-899B0CB7BC2C}">
      <dsp:nvSpPr>
        <dsp:cNvPr id="0" name=""/>
        <dsp:cNvSpPr/>
      </dsp:nvSpPr>
      <dsp:spPr>
        <a:xfrm>
          <a:off x="2277058" y="1653984"/>
          <a:ext cx="540728" cy="515175"/>
        </a:xfrm>
        <a:custGeom>
          <a:avLst/>
          <a:gdLst/>
          <a:ahLst/>
          <a:cxnLst/>
          <a:rect l="0" t="0" r="0" b="0"/>
          <a:pathLst>
            <a:path>
              <a:moveTo>
                <a:pt x="0" y="515175"/>
              </a:moveTo>
              <a:lnTo>
                <a:pt x="270364" y="515175"/>
              </a:lnTo>
              <a:lnTo>
                <a:pt x="270364" y="0"/>
              </a:lnTo>
              <a:lnTo>
                <a:pt x="540728" y="0"/>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528751" y="1892900"/>
        <a:ext cx="37342" cy="37342"/>
      </dsp:txXfrm>
    </dsp:sp>
    <dsp:sp modelId="{B539F7C2-385F-4645-84F1-B3F581229875}">
      <dsp:nvSpPr>
        <dsp:cNvPr id="0" name=""/>
        <dsp:cNvSpPr/>
      </dsp:nvSpPr>
      <dsp:spPr>
        <a:xfrm rot="16200000">
          <a:off x="-304242" y="1757019"/>
          <a:ext cx="4338320" cy="824280"/>
        </a:xfrm>
        <a:prstGeom prst="rect">
          <a:avLst/>
        </a:prstGeom>
        <a:solidFill>
          <a:schemeClr val="accent6">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9845" tIns="29845" rIns="29845" bIns="29845" numCol="1" spcCol="1270" anchor="ctr" anchorCtr="0">
          <a:noAutofit/>
        </a:bodyPr>
        <a:lstStyle/>
        <a:p>
          <a:pPr marL="0" lvl="0" indent="0" algn="ctr" defTabSz="2089150">
            <a:lnSpc>
              <a:spcPct val="90000"/>
            </a:lnSpc>
            <a:spcBef>
              <a:spcPct val="0"/>
            </a:spcBef>
            <a:spcAft>
              <a:spcPct val="35000"/>
            </a:spcAft>
            <a:buNone/>
          </a:pPr>
          <a:r>
            <a:rPr lang="sv-SE" sz="4700" kern="1200">
              <a:solidFill>
                <a:sysClr val="windowText" lastClr="000000"/>
              </a:solidFill>
            </a:rPr>
            <a:t>FOKUSOMRÅDEN</a:t>
          </a:r>
        </a:p>
      </dsp:txBody>
      <dsp:txXfrm>
        <a:off x="-304242" y="1757019"/>
        <a:ext cx="4338320" cy="824280"/>
      </dsp:txXfrm>
    </dsp:sp>
    <dsp:sp modelId="{DF460796-CC43-4FD5-B77B-75A87703C703}">
      <dsp:nvSpPr>
        <dsp:cNvPr id="0" name=""/>
        <dsp:cNvSpPr/>
      </dsp:nvSpPr>
      <dsp:spPr>
        <a:xfrm>
          <a:off x="2817786" y="1241844"/>
          <a:ext cx="2703641" cy="824280"/>
        </a:xfrm>
        <a:prstGeom prst="rect">
          <a:avLst/>
        </a:prstGeom>
        <a:solidFill>
          <a:schemeClr val="accent6">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9845" tIns="29845" rIns="29845" bIns="29845" numCol="1" spcCol="1270" anchor="ctr" anchorCtr="0">
          <a:noAutofit/>
        </a:bodyPr>
        <a:lstStyle/>
        <a:p>
          <a:pPr marL="0" lvl="0" indent="0" algn="ctr" defTabSz="2089150">
            <a:lnSpc>
              <a:spcPct val="90000"/>
            </a:lnSpc>
            <a:spcBef>
              <a:spcPct val="0"/>
            </a:spcBef>
            <a:spcAft>
              <a:spcPct val="35000"/>
            </a:spcAft>
            <a:buNone/>
          </a:pPr>
          <a:endParaRPr lang="sv-SE" sz="4700" kern="1200">
            <a:solidFill>
              <a:sysClr val="windowText" lastClr="000000"/>
            </a:solidFill>
          </a:endParaRPr>
        </a:p>
      </dsp:txBody>
      <dsp:txXfrm>
        <a:off x="2817786" y="1241844"/>
        <a:ext cx="2703641" cy="824280"/>
      </dsp:txXfrm>
    </dsp:sp>
    <dsp:sp modelId="{9F3AB6FE-D861-47F7-8815-9C112DA06CD0}">
      <dsp:nvSpPr>
        <dsp:cNvPr id="0" name=""/>
        <dsp:cNvSpPr/>
      </dsp:nvSpPr>
      <dsp:spPr>
        <a:xfrm>
          <a:off x="2817786" y="2272195"/>
          <a:ext cx="2703641" cy="824280"/>
        </a:xfrm>
        <a:prstGeom prst="rect">
          <a:avLst/>
        </a:prstGeom>
        <a:solidFill>
          <a:schemeClr val="accent6">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9845" tIns="29845" rIns="29845" bIns="29845" numCol="1" spcCol="1270" anchor="ctr" anchorCtr="0">
          <a:noAutofit/>
        </a:bodyPr>
        <a:lstStyle/>
        <a:p>
          <a:pPr marL="0" lvl="0" indent="0" algn="ctr" defTabSz="2089150">
            <a:lnSpc>
              <a:spcPct val="90000"/>
            </a:lnSpc>
            <a:spcBef>
              <a:spcPct val="0"/>
            </a:spcBef>
            <a:spcAft>
              <a:spcPct val="35000"/>
            </a:spcAft>
            <a:buNone/>
          </a:pPr>
          <a:endParaRPr lang="sv-SE" sz="4700" kern="1200">
            <a:solidFill>
              <a:sysClr val="windowText" lastClr="000000"/>
            </a:solidFill>
          </a:endParaRPr>
        </a:p>
      </dsp:txBody>
      <dsp:txXfrm>
        <a:off x="2817786" y="2272195"/>
        <a:ext cx="2703641" cy="82428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593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Alingsas kommun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Eliasson</dc:creator>
  <cp:keywords/>
  <dc:description/>
  <cp:lastModifiedBy>Anna Eliasson</cp:lastModifiedBy>
  <cp:revision>1</cp:revision>
  <dcterms:created xsi:type="dcterms:W3CDTF">2022-03-03T13:50:00Z</dcterms:created>
  <dcterms:modified xsi:type="dcterms:W3CDTF">2022-03-03T13:52:00Z</dcterms:modified>
</cp:coreProperties>
</file>